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5872" w14:textId="6D68E38F" w:rsidR="00D97C39" w:rsidRDefault="00D97C39" w:rsidP="00D97C39">
      <w:pPr>
        <w:jc w:val="center"/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528"/>
        <w:gridCol w:w="425"/>
        <w:gridCol w:w="1276"/>
      </w:tblGrid>
      <w:tr w:rsidR="00D97C39" w:rsidRPr="00B916FE" w14:paraId="78FBCE33" w14:textId="77777777" w:rsidTr="00EA1BC0">
        <w:trPr>
          <w:trHeight w:hRule="exact" w:val="774"/>
        </w:trPr>
        <w:tc>
          <w:tcPr>
            <w:tcW w:w="9747" w:type="dxa"/>
            <w:gridSpan w:val="5"/>
            <w:vAlign w:val="bottom"/>
          </w:tcPr>
          <w:p w14:paraId="1CEADBB7" w14:textId="56078A8D" w:rsidR="00D97C39" w:rsidRPr="00B916FE" w:rsidRDefault="00D97C39" w:rsidP="00D16F9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36"/>
                <w:szCs w:val="36"/>
              </w:rPr>
            </w:pP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9B0D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ОТРАДО-КУБАНСКОГО</w:t>
            </w: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СЕЛЬСКОГО</w:t>
            </w: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ПОСЕЛЕНИЯ ГУЛЬКЕВИЧСКОГО РАЙОНА</w:t>
            </w:r>
          </w:p>
        </w:tc>
      </w:tr>
      <w:tr w:rsidR="00D97C39" w:rsidRPr="00B916FE" w14:paraId="161948B9" w14:textId="77777777" w:rsidTr="00EA1BC0">
        <w:trPr>
          <w:trHeight w:hRule="exact" w:val="557"/>
        </w:trPr>
        <w:tc>
          <w:tcPr>
            <w:tcW w:w="9747" w:type="dxa"/>
            <w:gridSpan w:val="5"/>
            <w:vAlign w:val="bottom"/>
          </w:tcPr>
          <w:p w14:paraId="6F2268BF" w14:textId="77777777" w:rsidR="00D97C39" w:rsidRPr="00B916FE" w:rsidRDefault="00D97C39" w:rsidP="00EA1B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16FE">
              <w:rPr>
                <w:rFonts w:ascii="Times New Roman" w:eastAsia="Times New Roman" w:hAnsi="Times New Roman" w:cs="Times New Roman"/>
                <w:b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97C39" w:rsidRPr="00B916FE" w14:paraId="50ECD943" w14:textId="77777777" w:rsidTr="00EA1BC0">
        <w:trPr>
          <w:trHeight w:hRule="exact" w:val="567"/>
        </w:trPr>
        <w:tc>
          <w:tcPr>
            <w:tcW w:w="534" w:type="dxa"/>
            <w:vAlign w:val="bottom"/>
          </w:tcPr>
          <w:p w14:paraId="630792E2" w14:textId="77777777" w:rsidR="00D97C39" w:rsidRPr="00B916FE" w:rsidRDefault="00D97C39" w:rsidP="00EA1B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6F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49AD25A" w14:textId="69937749" w:rsidR="00D97C39" w:rsidRPr="004B23C7" w:rsidRDefault="009105B1" w:rsidP="005B6C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22.12.2025</w:t>
            </w:r>
          </w:p>
        </w:tc>
        <w:tc>
          <w:tcPr>
            <w:tcW w:w="5528" w:type="dxa"/>
            <w:tcBorders>
              <w:left w:val="nil"/>
            </w:tcBorders>
            <w:vAlign w:val="bottom"/>
          </w:tcPr>
          <w:p w14:paraId="32848FE7" w14:textId="77777777" w:rsidR="00D97C39" w:rsidRPr="00B916FE" w:rsidRDefault="00D97C39" w:rsidP="00EA1B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25" w:type="dxa"/>
            <w:vAlign w:val="bottom"/>
          </w:tcPr>
          <w:p w14:paraId="22915627" w14:textId="77777777" w:rsidR="00D97C39" w:rsidRPr="00B916FE" w:rsidRDefault="00D97C39" w:rsidP="00EA1B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6F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CA2E9B7" w14:textId="0C943017" w:rsidR="00D97C39" w:rsidRPr="00D767A2" w:rsidRDefault="009105B1" w:rsidP="009B0D6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78</w:t>
            </w:r>
          </w:p>
        </w:tc>
      </w:tr>
      <w:tr w:rsidR="00D97C39" w:rsidRPr="00B916FE" w14:paraId="25792A9C" w14:textId="77777777" w:rsidTr="00EA1BC0">
        <w:trPr>
          <w:trHeight w:hRule="exact" w:val="454"/>
        </w:trPr>
        <w:tc>
          <w:tcPr>
            <w:tcW w:w="9747" w:type="dxa"/>
            <w:gridSpan w:val="5"/>
            <w:vAlign w:val="bottom"/>
          </w:tcPr>
          <w:p w14:paraId="2957B9A1" w14:textId="752A7287" w:rsidR="00D97C39" w:rsidRPr="00AB3BF6" w:rsidRDefault="00D97C39" w:rsidP="00EA1BC0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B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="009B0D6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Отрадо-Кубанское</w:t>
            </w:r>
          </w:p>
        </w:tc>
      </w:tr>
    </w:tbl>
    <w:p w14:paraId="34646356" w14:textId="77777777" w:rsidR="00D97C39" w:rsidRPr="00B916FE" w:rsidRDefault="00D97C39" w:rsidP="00D97C3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0A43AAB8" w14:textId="77777777" w:rsidR="00D97C39" w:rsidRPr="00B916FE" w:rsidRDefault="00D97C39" w:rsidP="00D97C3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60F90B77" w14:textId="77777777" w:rsidR="006626CD" w:rsidRPr="006626CD" w:rsidRDefault="006626CD" w:rsidP="006626C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26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основных направлений долговой политики </w:t>
      </w:r>
    </w:p>
    <w:p w14:paraId="4D39BE07" w14:textId="148DBF74" w:rsidR="006626CD" w:rsidRPr="006626CD" w:rsidRDefault="009B0D69" w:rsidP="006626C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Отрадо-Кубанского</w:t>
      </w:r>
      <w:r w:rsidR="006626CD" w:rsidRPr="006626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Гулькевичского района</w:t>
      </w:r>
    </w:p>
    <w:p w14:paraId="3B3BFEAA" w14:textId="77777777" w:rsidR="00612DC3" w:rsidRDefault="006626CD" w:rsidP="0013047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26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</w:t>
      </w:r>
      <w:r w:rsidR="005B6CB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6626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5B6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</w:t>
      </w:r>
      <w:r w:rsidRPr="006626CD">
        <w:rPr>
          <w:rFonts w:ascii="Times New Roman" w:eastAsia="Times New Roman" w:hAnsi="Times New Roman" w:cs="Times New Roman"/>
          <w:b/>
          <w:bCs/>
          <w:sz w:val="28"/>
          <w:szCs w:val="28"/>
        </w:rPr>
        <w:t>и 202</w:t>
      </w:r>
      <w:r w:rsidR="005B6CB5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6626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годов</w:t>
      </w:r>
    </w:p>
    <w:p w14:paraId="07A59DB9" w14:textId="77777777" w:rsidR="006626CD" w:rsidRDefault="006626CD" w:rsidP="006626C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A06D23" w14:textId="77777777" w:rsidR="00100235" w:rsidRPr="00612DC3" w:rsidRDefault="00100235" w:rsidP="006626C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87DAFD" w14:textId="27B8547A" w:rsidR="006626CD" w:rsidRPr="006626CD" w:rsidRDefault="006626CD" w:rsidP="006626CD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          В соответствии с пунктом 13 статьи 107.1 Бюджетного кодекса Российской Федерации,</w:t>
      </w:r>
      <w:r w:rsidRPr="006626C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>в целях реализации ответственной долговой политики</w:t>
      </w:r>
      <w:r w:rsidRPr="006626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0D6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Отрадо-Кубанского</w:t>
      </w:r>
      <w:r w:rsidRPr="006626C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сельского поселения Гулькевичского района, руководствуясь уставом </w:t>
      </w:r>
      <w:r w:rsidR="009B0D6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Отрадо-Кубанского</w:t>
      </w:r>
      <w:r w:rsidRPr="006626C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сельского поселения Гулькевичского </w:t>
      </w:r>
      <w:proofErr w:type="gramStart"/>
      <w:r w:rsidRPr="006626C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района,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>п о с т а н о в л я ю:</w:t>
      </w:r>
    </w:p>
    <w:p w14:paraId="56E8FEBD" w14:textId="02AB6CEC" w:rsidR="006626CD" w:rsidRDefault="006626CD" w:rsidP="006626CD">
      <w:pPr>
        <w:widowControl/>
        <w:tabs>
          <w:tab w:val="left" w:pos="709"/>
          <w:tab w:val="left" w:pos="851"/>
          <w:tab w:val="left" w:pos="993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          1. Утвердить основные направления долговой политики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на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626CD">
        <w:rPr>
          <w:rFonts w:ascii="Times New Roman" w:eastAsia="Times New Roman" w:hAnsi="Times New Roman" w:cs="Times New Roman"/>
          <w:sz w:val="28"/>
          <w:szCs w:val="28"/>
        </w:rPr>
        <w:t xml:space="preserve"> годов, </w:t>
      </w:r>
      <w:proofErr w:type="gramStart"/>
      <w:r w:rsidRPr="006626CD">
        <w:rPr>
          <w:rFonts w:ascii="Times New Roman" w:eastAsia="Times New Roman" w:hAnsi="Times New Roman" w:cs="Times New Roman"/>
          <w:sz w:val="28"/>
          <w:szCs w:val="28"/>
        </w:rPr>
        <w:t>согласно приложения</w:t>
      </w:r>
      <w:proofErr w:type="gramEnd"/>
      <w:r w:rsidRPr="006626C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8188E7" w14:textId="7D5D875E" w:rsidR="004B2FC2" w:rsidRPr="004B2FC2" w:rsidRDefault="004B2FC2" w:rsidP="004B2FC2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4B2FC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B0D69" w:rsidRPr="00D00F66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Гулькевичского   района от </w:t>
      </w:r>
      <w:r w:rsidR="00276591" w:rsidRPr="00D00F66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CB5" w:rsidRPr="00D00F6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B6CB5" w:rsidRPr="00D00F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B6CB5" w:rsidRPr="00D00F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76591" w:rsidRPr="00D00F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основных направлений долговой политики </w:t>
      </w:r>
      <w:r w:rsidR="009B0D69" w:rsidRPr="00D00F66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на 202</w:t>
      </w:r>
      <w:r w:rsidR="005B6CB5" w:rsidRPr="00D00F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5B6CB5" w:rsidRPr="00D00F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5B6CB5" w:rsidRPr="00D00F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 xml:space="preserve"> годов» считать утратившим</w:t>
      </w:r>
      <w:r w:rsidR="009B0D69" w:rsidRPr="00D00F66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Pr="00D00F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6DE381" w14:textId="09FAF248" w:rsidR="006626CD" w:rsidRPr="006626CD" w:rsidRDefault="004B2FC2" w:rsidP="004B2FC2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bookmarkStart w:id="0" w:name="sub_104"/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626CD" w:rsidRPr="006626CD">
        <w:rPr>
          <w:rFonts w:ascii="Times New Roman" w:eastAsia="Times New Roman" w:hAnsi="Times New Roman" w:cs="Times New Roman"/>
          <w:sz w:val="28"/>
          <w:szCs w:val="28"/>
        </w:rPr>
        <w:t>. Разместить</w:t>
      </w:r>
      <w:r w:rsidR="006626CD" w:rsidRPr="006626CD">
        <w:rPr>
          <w:rFonts w:ascii="Times New Roman" w:eastAsia="Times New Roman" w:hAnsi="Times New Roman" w:cs="Times New Roman"/>
          <w:sz w:val="28"/>
          <w:szCs w:val="24"/>
        </w:rPr>
        <w:t xml:space="preserve"> настоящее постановления на сайте </w:t>
      </w:r>
      <w:r w:rsidR="009B0D69">
        <w:rPr>
          <w:rFonts w:ascii="Times New Roman" w:eastAsia="Times New Roman" w:hAnsi="Times New Roman" w:cs="Times New Roman"/>
          <w:sz w:val="28"/>
          <w:szCs w:val="24"/>
        </w:rPr>
        <w:t>Отрадо-Кубанского</w:t>
      </w:r>
      <w:r w:rsidR="006626CD" w:rsidRPr="006626CD">
        <w:rPr>
          <w:rFonts w:ascii="Times New Roman" w:eastAsia="Times New Roman" w:hAnsi="Times New Roman" w:cs="Times New Roman"/>
          <w:sz w:val="28"/>
          <w:szCs w:val="24"/>
        </w:rPr>
        <w:t xml:space="preserve"> сельского поселения Гулькевичского района в информационно</w:t>
      </w:r>
      <w:r w:rsidR="006626CD" w:rsidRPr="006626C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626CD" w:rsidRPr="006626CD">
        <w:rPr>
          <w:rFonts w:ascii="Times New Roman" w:eastAsia="Times New Roman" w:hAnsi="Times New Roman" w:cs="Times New Roman"/>
          <w:sz w:val="28"/>
          <w:szCs w:val="24"/>
        </w:rPr>
        <w:t>телекоммуникационной сети «Интернет».</w:t>
      </w:r>
    </w:p>
    <w:p w14:paraId="21BDA0AF" w14:textId="77777777" w:rsidR="006626CD" w:rsidRPr="006626CD" w:rsidRDefault="004B2FC2" w:rsidP="006626C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626CD" w:rsidRPr="006626CD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14:paraId="02CA24BB" w14:textId="77777777" w:rsidR="006626CD" w:rsidRPr="006626CD" w:rsidRDefault="004B2FC2" w:rsidP="006626C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626CD" w:rsidRPr="006626CD">
        <w:rPr>
          <w:rFonts w:ascii="Times New Roman" w:eastAsia="Times New Roman" w:hAnsi="Times New Roman" w:cs="Times New Roman"/>
          <w:sz w:val="28"/>
          <w:szCs w:val="28"/>
        </w:rPr>
        <w:t>. Постановление вступает в силу с 1 января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6626CD" w:rsidRPr="006626CD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  <w:bookmarkEnd w:id="0"/>
    </w:p>
    <w:p w14:paraId="1FEFD488" w14:textId="77777777" w:rsidR="00612DC3" w:rsidRPr="00612DC3" w:rsidRDefault="00612DC3" w:rsidP="00612DC3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B91A88" w14:textId="77777777" w:rsidR="00CC1D2E" w:rsidRDefault="00CC1D2E" w:rsidP="00514DE8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4A58236" w14:textId="4D7A15BA" w:rsidR="00457284" w:rsidRPr="00457284" w:rsidRDefault="009B0D69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457284" w:rsidRPr="004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457284" w:rsidRPr="0045728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14:paraId="1C8128E9" w14:textId="4CB10E1A" w:rsidR="00612DC3" w:rsidRDefault="00457284" w:rsidP="0050282E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57284">
        <w:rPr>
          <w:rFonts w:ascii="Times New Roman" w:eastAsia="Times New Roman" w:hAnsi="Times New Roman" w:cs="Times New Roman"/>
          <w:sz w:val="28"/>
          <w:szCs w:val="28"/>
        </w:rPr>
        <w:t>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7284">
        <w:rPr>
          <w:rFonts w:ascii="Times New Roman" w:eastAsia="Times New Roman" w:hAnsi="Times New Roman" w:cs="Times New Roman"/>
          <w:sz w:val="28"/>
          <w:szCs w:val="28"/>
        </w:rPr>
        <w:tab/>
      </w:r>
      <w:r w:rsidR="009B0D69">
        <w:rPr>
          <w:rFonts w:ascii="Times New Roman" w:eastAsia="Times New Roman" w:hAnsi="Times New Roman" w:cs="Times New Roman"/>
          <w:sz w:val="28"/>
          <w:szCs w:val="28"/>
        </w:rPr>
        <w:tab/>
      </w:r>
      <w:r w:rsidR="009B0D69">
        <w:rPr>
          <w:rFonts w:ascii="Times New Roman" w:eastAsia="Times New Roman" w:hAnsi="Times New Roman" w:cs="Times New Roman"/>
          <w:sz w:val="28"/>
          <w:szCs w:val="28"/>
        </w:rPr>
        <w:tab/>
      </w:r>
      <w:r w:rsidR="009B0D69">
        <w:rPr>
          <w:rFonts w:ascii="Times New Roman" w:eastAsia="Times New Roman" w:hAnsi="Times New Roman" w:cs="Times New Roman"/>
          <w:sz w:val="28"/>
          <w:szCs w:val="28"/>
        </w:rPr>
        <w:tab/>
      </w:r>
      <w:r w:rsidR="009B0D69">
        <w:rPr>
          <w:rFonts w:ascii="Times New Roman" w:eastAsia="Times New Roman" w:hAnsi="Times New Roman" w:cs="Times New Roman"/>
          <w:sz w:val="28"/>
          <w:szCs w:val="28"/>
        </w:rPr>
        <w:tab/>
      </w:r>
      <w:r w:rsidR="009B0D69">
        <w:rPr>
          <w:rFonts w:ascii="Times New Roman" w:eastAsia="Times New Roman" w:hAnsi="Times New Roman" w:cs="Times New Roman"/>
          <w:sz w:val="28"/>
          <w:szCs w:val="28"/>
        </w:rPr>
        <w:tab/>
      </w:r>
      <w:r w:rsidR="009B0D69">
        <w:rPr>
          <w:rFonts w:ascii="Times New Roman" w:eastAsia="Times New Roman" w:hAnsi="Times New Roman" w:cs="Times New Roman"/>
          <w:sz w:val="28"/>
          <w:szCs w:val="28"/>
        </w:rPr>
        <w:tab/>
        <w:t>А.А. Харланов</w:t>
      </w:r>
    </w:p>
    <w:p w14:paraId="220B3D93" w14:textId="77777777" w:rsidR="00612DC3" w:rsidRDefault="00612DC3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45FC75" w14:textId="77777777" w:rsidR="00612DC3" w:rsidRDefault="00612DC3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F2D5FE" w14:textId="3F76D523" w:rsidR="00612DC3" w:rsidRDefault="00612DC3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DB6373" w14:textId="17831469" w:rsidR="009B0D69" w:rsidRDefault="009B0D69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B2CD9F" w14:textId="58871F8E" w:rsidR="009B0D69" w:rsidRDefault="009B0D69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D27FC6" w14:textId="707CAC10" w:rsidR="009B0D69" w:rsidRDefault="009B0D69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E1D98B" w14:textId="77777777" w:rsidR="009B0D69" w:rsidRDefault="009B0D69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0841AD" w14:textId="77777777" w:rsidR="006626CD" w:rsidRDefault="006626CD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CC3981" w14:textId="77777777" w:rsidR="006626CD" w:rsidRDefault="006626CD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C6D16B" w14:textId="77777777" w:rsidR="006626CD" w:rsidRDefault="006626CD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5CE19F" w14:textId="77777777" w:rsidR="00514DE8" w:rsidRPr="00514DE8" w:rsidRDefault="004B2FC2" w:rsidP="004B2FC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6626CD" w:rsidRPr="006626CD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14:paraId="62484BE1" w14:textId="77777777" w:rsidR="00514DE8" w:rsidRPr="00514DE8" w:rsidRDefault="00514DE8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DE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14:paraId="0A93DCA5" w14:textId="13BC2923" w:rsidR="00514DE8" w:rsidRPr="00514DE8" w:rsidRDefault="009B0D69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514DE8" w:rsidRPr="00514DE8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</w:p>
    <w:p w14:paraId="65845A9D" w14:textId="77777777" w:rsidR="00514DE8" w:rsidRPr="00514DE8" w:rsidRDefault="00514DE8" w:rsidP="00514DE8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DE8">
        <w:rPr>
          <w:rFonts w:ascii="Times New Roman" w:eastAsia="Times New Roman" w:hAnsi="Times New Roman" w:cs="Times New Roman"/>
          <w:sz w:val="28"/>
          <w:szCs w:val="28"/>
        </w:rPr>
        <w:t>поселения Гулькевичского района</w:t>
      </w:r>
    </w:p>
    <w:p w14:paraId="21952D7A" w14:textId="1A1681C5" w:rsidR="00514DE8" w:rsidRPr="00BF5DCB" w:rsidRDefault="00514DE8" w:rsidP="00BF5DCB">
      <w:pPr>
        <w:widowControl/>
        <w:autoSpaceDE/>
        <w:autoSpaceDN/>
        <w:adjustRightInd/>
        <w:ind w:left="5387" w:firstLine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5D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proofErr w:type="gramStart"/>
      <w:r w:rsidR="009105B1">
        <w:rPr>
          <w:rFonts w:ascii="Times New Roman" w:eastAsia="Times New Roman" w:hAnsi="Times New Roman" w:cs="Times New Roman"/>
          <w:sz w:val="28"/>
          <w:szCs w:val="28"/>
          <w:u w:val="single"/>
        </w:rPr>
        <w:t>22.12.2025</w:t>
      </w:r>
      <w:r w:rsidR="004B2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F7D1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F5DCB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proofErr w:type="gramEnd"/>
      <w:r w:rsidR="005319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105B1">
        <w:rPr>
          <w:rFonts w:ascii="Times New Roman" w:eastAsia="Times New Roman" w:hAnsi="Times New Roman" w:cs="Times New Roman"/>
          <w:sz w:val="28"/>
          <w:szCs w:val="28"/>
          <w:u w:val="single"/>
        </w:rPr>
        <w:t>78</w:t>
      </w:r>
      <w:r w:rsidR="004B2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50282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F5D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5319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</w:t>
      </w:r>
    </w:p>
    <w:p w14:paraId="72FE5F22" w14:textId="77777777" w:rsidR="00BF5DCB" w:rsidRDefault="00BF5DCB" w:rsidP="00514DE8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9495F0" w14:textId="77777777" w:rsidR="00130475" w:rsidRDefault="00130475" w:rsidP="00514DE8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48D1F6" w14:textId="77777777" w:rsidR="006626CD" w:rsidRPr="006626CD" w:rsidRDefault="006626CD" w:rsidP="006626CD">
      <w:pPr>
        <w:widowControl/>
        <w:overflowPunct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>ОСНОВНЫЕ НАПРАВЛЕНИЯ</w:t>
      </w:r>
    </w:p>
    <w:p w14:paraId="02AB7F92" w14:textId="1A0AAA09" w:rsidR="006626CD" w:rsidRPr="006626CD" w:rsidRDefault="006626CD" w:rsidP="006626CD">
      <w:pPr>
        <w:widowControl/>
        <w:overflowPunct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 xml:space="preserve"> долговой политики </w:t>
      </w:r>
      <w:r w:rsidR="009B0D69">
        <w:rPr>
          <w:rFonts w:ascii="Times New Roman" w:eastAsia="Times New Roman" w:hAnsi="Times New Roman" w:cs="Times New Roman"/>
          <w:b/>
          <w:sz w:val="27"/>
          <w:szCs w:val="27"/>
        </w:rPr>
        <w:t>Отрадо-Кубанского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сельского поселения Гулькевичского 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района </w:t>
      </w:r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 xml:space="preserve"> на</w:t>
      </w:r>
      <w:proofErr w:type="gramEnd"/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 xml:space="preserve"> 202</w:t>
      </w:r>
      <w:r w:rsidR="005B6CB5">
        <w:rPr>
          <w:rFonts w:ascii="Times New Roman" w:eastAsia="Times New Roman" w:hAnsi="Times New Roman" w:cs="Times New Roman"/>
          <w:b/>
          <w:sz w:val="27"/>
          <w:szCs w:val="27"/>
        </w:rPr>
        <w:t>6</w:t>
      </w:r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 xml:space="preserve"> год и плановый период 202</w:t>
      </w:r>
      <w:r w:rsidR="005B6CB5"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 xml:space="preserve"> и 202</w:t>
      </w:r>
      <w:r w:rsidR="005B6CB5">
        <w:rPr>
          <w:rFonts w:ascii="Times New Roman" w:eastAsia="Times New Roman" w:hAnsi="Times New Roman" w:cs="Times New Roman"/>
          <w:b/>
          <w:sz w:val="27"/>
          <w:szCs w:val="27"/>
        </w:rPr>
        <w:t>8</w:t>
      </w:r>
      <w:r w:rsidRPr="006626CD">
        <w:rPr>
          <w:rFonts w:ascii="Times New Roman" w:eastAsia="Times New Roman" w:hAnsi="Times New Roman" w:cs="Times New Roman"/>
          <w:b/>
          <w:sz w:val="27"/>
          <w:szCs w:val="27"/>
        </w:rPr>
        <w:t xml:space="preserve"> годов</w:t>
      </w:r>
    </w:p>
    <w:p w14:paraId="0849B62B" w14:textId="77777777" w:rsidR="006626CD" w:rsidRDefault="006626CD" w:rsidP="006626CD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0001"/>
          <w:sz w:val="27"/>
          <w:szCs w:val="27"/>
        </w:rPr>
      </w:pPr>
    </w:p>
    <w:p w14:paraId="0EDE56F5" w14:textId="77777777" w:rsidR="0085519F" w:rsidRPr="006626CD" w:rsidRDefault="0085519F" w:rsidP="006626CD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0001"/>
          <w:sz w:val="27"/>
          <w:szCs w:val="27"/>
        </w:rPr>
      </w:pPr>
    </w:p>
    <w:p w14:paraId="02BABC7B" w14:textId="5EF1E7BB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Под муниципальной долговой политикой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(далее – долговая политика) понимается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района, направленная на обеспечение потребностей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в заемном финансировании, своевременном и полном исполнении долговых обязательств при минимизации расходов на обслуживание долга, поддержание объема и структуры обязательств, исключающих их неисполнение.</w:t>
      </w:r>
    </w:p>
    <w:p w14:paraId="50DD69DA" w14:textId="08B6272A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Долговая политика на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B2FC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определяет основные факторы, характер и направления долговой политики, цели и задачи долговой политики, инструменты ее реализации, риски для бюджета, возникающие в процессе управления муниципальным долгом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района.</w:t>
      </w:r>
    </w:p>
    <w:p w14:paraId="5932A401" w14:textId="2BC4234B" w:rsid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Долговая политика является частью бюджетной политики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 Гулькевичского района.</w:t>
      </w:r>
    </w:p>
    <w:p w14:paraId="06CA9E52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Итоги реализации долговой политики</w:t>
      </w:r>
    </w:p>
    <w:p w14:paraId="26286F1B" w14:textId="4C2569C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Долговая нагрузка находится на безопасном уровне и не влияет на исполнение расходных обязательств бюджета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района.</w:t>
      </w:r>
    </w:p>
    <w:p w14:paraId="783B24F0" w14:textId="5172EA55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За период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года муниципальный долг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на 1 января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 0</w:t>
      </w:r>
      <w:r w:rsidR="00C1623D">
        <w:rPr>
          <w:rFonts w:ascii="Times New Roman" w:eastAsia="Times New Roman" w:hAnsi="Times New Roman" w:cs="Times New Roman"/>
          <w:sz w:val="28"/>
          <w:szCs w:val="28"/>
        </w:rPr>
        <w:t>,0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23D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14:paraId="10050BFE" w14:textId="2FDD9EED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Основным видом кредитных заимствований в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году выступили бюджетные кредиты, привлекаемые из бюджета </w:t>
      </w:r>
      <w:r w:rsidR="00C1623D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Гулькевичский район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. В целях недопущения </w:t>
      </w:r>
      <w:r w:rsidR="00A82019">
        <w:rPr>
          <w:rFonts w:ascii="Times New Roman" w:eastAsia="Times New Roman" w:hAnsi="Times New Roman" w:cs="Times New Roman"/>
          <w:sz w:val="28"/>
          <w:szCs w:val="28"/>
        </w:rPr>
        <w:t xml:space="preserve">дефицита бюджета </w:t>
      </w:r>
      <w:r w:rsidR="00C1623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был получен кредит на </w:t>
      </w:r>
      <w:r w:rsidR="00BE4DCA">
        <w:rPr>
          <w:rFonts w:ascii="Times New Roman" w:eastAsia="Times New Roman" w:hAnsi="Times New Roman" w:cs="Times New Roman"/>
          <w:sz w:val="28"/>
          <w:szCs w:val="28"/>
        </w:rPr>
        <w:t xml:space="preserve">частичное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покрытие </w:t>
      </w:r>
      <w:r w:rsidR="00BE4DCA">
        <w:rPr>
          <w:rFonts w:ascii="Times New Roman" w:eastAsia="Times New Roman" w:hAnsi="Times New Roman" w:cs="Times New Roman"/>
          <w:sz w:val="28"/>
          <w:szCs w:val="28"/>
        </w:rPr>
        <w:t>дефицита бюджета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, возникшего при исполнении местного бюджета, в объеме </w:t>
      </w:r>
      <w:r w:rsidR="00C1623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000,0 тыс.</w:t>
      </w:r>
      <w:r w:rsidR="00130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2CA9CC0B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За счет привлечения бюджетного кредита исполнены обязательства местного бюджета по оплате первоочередных расходов (заработная плата, коммунальные расходы) и текущих платежей за выполненные работы по благоустройству территории.</w:t>
      </w:r>
    </w:p>
    <w:p w14:paraId="09058164" w14:textId="204389D5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По состоянию на 1 октября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г. объем долговых обязательств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составил 0,0 тыс.</w:t>
      </w:r>
      <w:r w:rsidR="00130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33418011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72DAE27E" w14:textId="77777777" w:rsidR="0085519F" w:rsidRDefault="0085519F" w:rsidP="0085519F">
      <w:pPr>
        <w:widowControl/>
        <w:numPr>
          <w:ilvl w:val="0"/>
          <w:numId w:val="1"/>
        </w:numPr>
        <w:autoSpaceDE/>
        <w:autoSpaceDN/>
        <w:adjustRightInd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факторы, определяющие характер и направления долговой политики</w:t>
      </w:r>
    </w:p>
    <w:p w14:paraId="522FDF34" w14:textId="77777777" w:rsidR="00C1623D" w:rsidRPr="0085519F" w:rsidRDefault="00C1623D" w:rsidP="00C1623D">
      <w:pPr>
        <w:widowControl/>
        <w:autoSpaceDE/>
        <w:autoSpaceDN/>
        <w:adjustRightInd/>
        <w:ind w:left="1068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192A93B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годах экономическая политика была направлена на обеспечение финансовой и бюджетной стабильности.</w:t>
      </w:r>
    </w:p>
    <w:p w14:paraId="42730005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В предстоящем бюджетном периоде антикризисная повестка смещается к задачам содействия достижению национальных целей развития страны посредством обеспечения устойчивых темпов роста экономики и расширения потенциала сбалансированного развития.</w:t>
      </w:r>
    </w:p>
    <w:p w14:paraId="50D49383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Долговая политика на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годов будет являться важным инструментом реализации бюджетной и экономической политики развития региона.</w:t>
      </w:r>
    </w:p>
    <w:p w14:paraId="062BDE50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Основными факторами, определяющими характер и направления долговой политики, являются:</w:t>
      </w:r>
    </w:p>
    <w:p w14:paraId="5BFC4EBF" w14:textId="5FE2701F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стабильного роста налоговых и неналоговых доходов бюджета сельского поселения за счет увеличения налогового потенциала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65CB40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увеличение расходов бюджета сельского поселения в рамках реализации мер по стабилизации экономики и социальной поддержки населения;</w:t>
      </w:r>
    </w:p>
    <w:p w14:paraId="51335C99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активное использование инфраструктурных бюджетных кредитов как инструмента опережающего развития транспортной, коммунальной и социальной инфраструктуры.</w:t>
      </w:r>
    </w:p>
    <w:p w14:paraId="3A742749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Основным направлением долговой политики будет являться осуществление муниципальным заимствований на максимально выгодных условиях в объемах, необходимых для обеспечения сбалансированности бюджета сельского поселения.</w:t>
      </w:r>
    </w:p>
    <w:p w14:paraId="1513DCDC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60CA662" w14:textId="77777777" w:rsidR="0085519F" w:rsidRDefault="0085519F" w:rsidP="0085519F">
      <w:pPr>
        <w:widowControl/>
        <w:numPr>
          <w:ilvl w:val="0"/>
          <w:numId w:val="1"/>
        </w:numPr>
        <w:autoSpaceDE/>
        <w:autoSpaceDN/>
        <w:adjustRightInd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Цели и задачи долговой политики</w:t>
      </w:r>
    </w:p>
    <w:p w14:paraId="1E57DBDD" w14:textId="77777777" w:rsidR="00C1623D" w:rsidRPr="0085519F" w:rsidRDefault="00C1623D" w:rsidP="00C1623D">
      <w:pPr>
        <w:widowControl/>
        <w:autoSpaceDE/>
        <w:autoSpaceDN/>
        <w:adjustRightInd/>
        <w:ind w:left="1068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B9A7418" w14:textId="45A65453" w:rsidR="00C1623D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Долговая политика предусматривает установление конкретных результатов в среднесрочной перспективе при управлении долговыми обязательствами, соотнесении рисков и объемов муниципальных заимствований, мониторинге и управлении операциями, связанными с объемом, структурой и графиками платежей по муниципальному долгу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, создание условий для обеспечения возможности осуществления заимствований в соответствии с Программой муниципальных внутренних заимствований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C162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648925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Основные цели долговой политики – обеспечение потребностей бюджета сельского поселения в кредитных ресурсах для обеспечения сбалансированности бюджета сельского поселения, своевременное и полное исполнение долговых обязательств при сохранении финансовой устойчивости бюджета сельского поселения.</w:t>
      </w:r>
    </w:p>
    <w:p w14:paraId="2EEE34C6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Целями долговой политики являются:</w:t>
      </w:r>
    </w:p>
    <w:p w14:paraId="036B4BBA" w14:textId="5CC5D015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соблюдение ограничений параметров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, установленных бюджетным законодательством Российской Федерации;</w:t>
      </w:r>
    </w:p>
    <w:p w14:paraId="4644D019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долгосрочной финансовой устойчивости и самостоятельности бюджета сельского поселения;</w:t>
      </w:r>
    </w:p>
    <w:p w14:paraId="58F02B64" w14:textId="6175029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сохранение показателей и индикаторов долговой устойчивости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годах в пределах безопасных значений;</w:t>
      </w:r>
    </w:p>
    <w:p w14:paraId="10BD9324" w14:textId="25CC254C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минимизация расходов на обслуживание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C29090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Ключевыми задачами, направленными на достижение целей долговой политики сельского поселения, являются:</w:t>
      </w:r>
    </w:p>
    <w:p w14:paraId="6A30BEE6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соблюдение требований бюджетного законодательства Российской Федерации по предельному размеру дефицита, объему муниципального долга и расходам на его обслуживание, а также недопущение нарушений в части предельного объема заимствований;</w:t>
      </w:r>
    </w:p>
    <w:p w14:paraId="6B186E8B" w14:textId="077832C9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снижение рисков в сфере управления муниципальным долгом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55C767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обеспечение исполнения долговых обязательств в полном объеме и в установленные сроки;</w:t>
      </w:r>
    </w:p>
    <w:p w14:paraId="2CCF8C77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операций по управлению остатками средств на едином счете местного бюджета;</w:t>
      </w:r>
    </w:p>
    <w:p w14:paraId="314C8719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гибкое реагирование на изменяющиеся условия финансовых рынков и использование наиболее оптимальных форм и сроков заимствований.</w:t>
      </w:r>
    </w:p>
    <w:p w14:paraId="5FE7AA10" w14:textId="77777777" w:rsidR="0085519F" w:rsidRPr="0085519F" w:rsidRDefault="0085519F" w:rsidP="0085519F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5741BCD" w14:textId="77777777" w:rsidR="0085519F" w:rsidRPr="0085519F" w:rsidRDefault="0085519F" w:rsidP="0085519F">
      <w:pPr>
        <w:widowControl/>
        <w:numPr>
          <w:ilvl w:val="0"/>
          <w:numId w:val="1"/>
        </w:numPr>
        <w:autoSpaceDE/>
        <w:autoSpaceDN/>
        <w:adjustRightInd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Инструменты реализации долговой политики</w:t>
      </w:r>
    </w:p>
    <w:p w14:paraId="625B6834" w14:textId="77777777" w:rsidR="0085519F" w:rsidRPr="0085519F" w:rsidRDefault="0085519F" w:rsidP="0085519F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7B97FD6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Реализация долговой политики будет осуществляться с использованием следующих мероприятий и инструментов:</w:t>
      </w:r>
    </w:p>
    <w:p w14:paraId="526A12A0" w14:textId="3EE3D1A2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дополнительных доходов, полученных при исполнении бюджета сельского поселения, экономии по расходам, на досрочное погашение долговых обязательств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или замещение планируемых к привлечению заемных средств;</w:t>
      </w:r>
    </w:p>
    <w:p w14:paraId="4A5974D1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использование механизмов оперативного управления долговыми обязательствами;</w:t>
      </w:r>
    </w:p>
    <w:p w14:paraId="64E356F5" w14:textId="77777777" w:rsidR="0085519F" w:rsidRPr="0085519F" w:rsidRDefault="00130475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не привлечение</w:t>
      </w:r>
      <w:r w:rsidR="0085519F" w:rsidRPr="0085519F">
        <w:rPr>
          <w:rFonts w:ascii="Times New Roman" w:eastAsia="Times New Roman" w:hAnsi="Times New Roman" w:cs="Times New Roman"/>
          <w:sz w:val="28"/>
          <w:szCs w:val="28"/>
        </w:rPr>
        <w:t xml:space="preserve"> заимствований при наличии остатков средств на едином счете бюджета сельского поселения;</w:t>
      </w:r>
    </w:p>
    <w:p w14:paraId="008BD777" w14:textId="7CE341B5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недопущение принятия новых расходных обязательств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, не обеспеченных стабильными источниками доходов;</w:t>
      </w:r>
    </w:p>
    <w:p w14:paraId="0FD59745" w14:textId="0C83DEB9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проведение анализа сроков погашения действующих долговых обязательств и выявление пиков платежей в целях обеспечения равномерного распределения платежей, связанных с погашением и обслуживанием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C1623D" w:rsidRPr="00C162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, а также оптимизации структуры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за счет комбинирования инструментов среднесрочных и долгосрочных заимствований в целях равномерного распределения долговой нагрузки на бюджет сельского поселения;</w:t>
      </w:r>
    </w:p>
    <w:p w14:paraId="1018FDE6" w14:textId="490B7838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уточнение сроков привлечения заемных средств, предусмотренных программой муниципальных заимствований, что означает перенос сроков привлечения новых заемных средств на более ранние или поздние периоды по сравнению с плановым распределением заимствований. Критерием определения необходимости корректировки является реальное исполнение бюджета сельского поселения, то есть фактическое поступление доходов и фактическое использование предусмотренных бюджетом сельского поселения ассигнований, а также </w:t>
      </w:r>
      <w:proofErr w:type="spellStart"/>
      <w:r w:rsidRPr="0085519F">
        <w:rPr>
          <w:rFonts w:ascii="Times New Roman" w:eastAsia="Times New Roman" w:hAnsi="Times New Roman" w:cs="Times New Roman"/>
          <w:sz w:val="28"/>
          <w:szCs w:val="28"/>
        </w:rPr>
        <w:t>конъюктура</w:t>
      </w:r>
      <w:proofErr w:type="spellEnd"/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на рынке заимствований, когда за счет изменения ранее предусмотренных сроков привлечения заемных средств достигается сокращение расходов по обслуживанию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D118A4" w14:textId="753C1C5A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постоянного мониторинга соответствия параметров дефицита и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, установленным Бюджетным кодексом Российской Федерации;</w:t>
      </w:r>
    </w:p>
    <w:p w14:paraId="55AB10A0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обеспечение информационной прозрачности (</w:t>
      </w:r>
      <w:r w:rsidR="00130475" w:rsidRPr="0085519F">
        <w:rPr>
          <w:rFonts w:ascii="Times New Roman" w:eastAsia="Times New Roman" w:hAnsi="Times New Roman" w:cs="Times New Roman"/>
          <w:sz w:val="28"/>
          <w:szCs w:val="28"/>
        </w:rPr>
        <w:t>открытости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) в вопросах долговой политики.</w:t>
      </w:r>
    </w:p>
    <w:p w14:paraId="1EA99F6F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В целях оптимального выбора долговых инструментов на постоянной основе будут проводиться мониторинг и сравнительный анализ условий и результатов привлечения рыночных заимствований субъектами Российской Федерации.</w:t>
      </w:r>
    </w:p>
    <w:p w14:paraId="6C562443" w14:textId="77777777" w:rsidR="0085519F" w:rsidRPr="0085519F" w:rsidRDefault="0085519F" w:rsidP="0085519F">
      <w:pPr>
        <w:widowControl/>
        <w:autoSpaceDE/>
        <w:autoSpaceDN/>
        <w:adjustRightInd/>
        <w:ind w:left="708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3FBA0E5C" w14:textId="7E212D87" w:rsidR="0085519F" w:rsidRPr="0085519F" w:rsidRDefault="0085519F" w:rsidP="00130475">
      <w:pPr>
        <w:widowControl/>
        <w:numPr>
          <w:ilvl w:val="0"/>
          <w:numId w:val="1"/>
        </w:numPr>
        <w:autoSpaceDE/>
        <w:autoSpaceDN/>
        <w:adjustRightInd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Анализ рисков для бюджета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, возникающих в процессе управления муниципальным долгом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</w:p>
    <w:p w14:paraId="5FC5A82D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CD1AE80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При осуществлении долговой политики, планировании и привлечении заимствований необходимо учитывать возникающие риски. Под риском понимается возникновение финансовых потерь местного бюджета в результате наступления определенных событий или совершения определенных действия, которые не могут быть заранее однозначно спрогнозированы.</w:t>
      </w:r>
    </w:p>
    <w:p w14:paraId="53202A68" w14:textId="7C38FD30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С учетом текущего состояния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основными являются следующие риски:</w:t>
      </w:r>
    </w:p>
    <w:p w14:paraId="1407C3AE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риск рефинансирования долговых обязательств;</w:t>
      </w:r>
    </w:p>
    <w:p w14:paraId="08EAB345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процентный риск;</w:t>
      </w:r>
    </w:p>
    <w:p w14:paraId="2EEC155D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риск неисполнения прогноза по налоговым и неналоговым доходам бюджета сельского поселения.</w:t>
      </w:r>
    </w:p>
    <w:p w14:paraId="31FC6C93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Риск рефинансирования долговых обязательств – отсутствие возможности осуществить на приемлемых условиях новые заимствования для своевременного погашения долговых обязательств. В целях оценки риска рефинансирования необходимо на постоянной основе осуществлять мониторинг рынка финансовых услуг, учитывая складывающиеся на нем тенденции.</w:t>
      </w:r>
    </w:p>
    <w:p w14:paraId="3BDE0A6F" w14:textId="4E0F857F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Процентный риск – вероятность увеличения суммы расходов местного бюджета на обслуживание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вследствие увеличения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процентных ставок по вновь привлекаемым кредитам от кредитных организаций. Оценка риска осуществляется путем анализа стоимости обслуживания кредитов кредитных организаций при различных сценариях изменения процентных ставок на рынке финансовых услуг, планирования и привлечения новым муниципальных заимствований путем выбора таких инструментов реализации долговой политики, для которых данный риск отсутствует либо минимален.</w:t>
      </w:r>
    </w:p>
    <w:p w14:paraId="504325A8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Риск неисполнения прогноза по налоговым и неналоговым доходам бюджета сельского поселения – вероятность возникновения выпадающих доходов, что приводит к неисполнению долговых и социальных обязательств сельского поселения.</w:t>
      </w:r>
    </w:p>
    <w:p w14:paraId="3B0875FF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Мероприятия по минимизации рисков, связанных с осуществлением заимствований, позволят более обоснованно и маневренно реагировать на возникающие кризисные явления.</w:t>
      </w:r>
    </w:p>
    <w:p w14:paraId="4EA39AEB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С целью снижения указанных выше рисков и сохранения их на приемлемом уровне реализация долговой политики будет осуществляться на основе:</w:t>
      </w:r>
    </w:p>
    <w:p w14:paraId="757AF6B2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достоверного прогнозирования доходов бюджета сельского поселения и поступлений по источникам финансирования дефицита бюджета сельского поселения;</w:t>
      </w:r>
    </w:p>
    <w:p w14:paraId="0956F5E4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планирования муниципальных заимствований с учетом экономических возможностей по привлечению ресурсов, текущей и ожидаемой </w:t>
      </w:r>
      <w:proofErr w:type="spellStart"/>
      <w:r w:rsidRPr="0085519F">
        <w:rPr>
          <w:rFonts w:ascii="Times New Roman" w:eastAsia="Times New Roman" w:hAnsi="Times New Roman" w:cs="Times New Roman"/>
          <w:sz w:val="28"/>
          <w:szCs w:val="28"/>
        </w:rPr>
        <w:t>конъюктуры</w:t>
      </w:r>
      <w:proofErr w:type="spellEnd"/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на рынке заимствований;</w:t>
      </w:r>
    </w:p>
    <w:p w14:paraId="6823DC9B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принятия взвешенных и экономически обоснованных решений по управлению долговыми обязательствами.</w:t>
      </w:r>
    </w:p>
    <w:p w14:paraId="42D309AA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526930E" w14:textId="77777777" w:rsidR="0085519F" w:rsidRPr="0085519F" w:rsidRDefault="0085519F" w:rsidP="0085519F">
      <w:pPr>
        <w:widowControl/>
        <w:numPr>
          <w:ilvl w:val="0"/>
          <w:numId w:val="1"/>
        </w:numPr>
        <w:autoSpaceDE/>
        <w:autoSpaceDN/>
        <w:adjustRightInd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Дополнительные меры, способствующие эффективной реализации долговой политики</w:t>
      </w:r>
    </w:p>
    <w:p w14:paraId="23E440D3" w14:textId="77777777" w:rsidR="0085519F" w:rsidRPr="0085519F" w:rsidRDefault="0085519F" w:rsidP="0085519F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697B619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Важнейшим условием для успешной реализации долговой политики является обеспечение постоянного доступа к финансовым рынкам.</w:t>
      </w:r>
    </w:p>
    <w:p w14:paraId="05318F96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В этих целях необходимо обеспечивать прозрачность и предсказуемость проводимой долговой политики, на постоянной основе – взаимодействие с кредиторами (инвесторами).</w:t>
      </w:r>
    </w:p>
    <w:p w14:paraId="595E314D" w14:textId="77777777" w:rsidR="0085519F" w:rsidRPr="0085519F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>Эффективной реализации долговой политики в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году и плановом периоде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 годов будет способствовать:</w:t>
      </w:r>
    </w:p>
    <w:p w14:paraId="0D963F93" w14:textId="3ED240C5" w:rsidR="00130475" w:rsidRDefault="0085519F" w:rsidP="0085519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исполнение Плана мероприятий по росту доходного потенциала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 xml:space="preserve">, оптимизации расходов бюджета сельского поселения и сокращению муниципального долга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130475" w:rsidRPr="0013047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Гулькевичского района </w:t>
      </w:r>
      <w:r w:rsidRPr="0085519F">
        <w:rPr>
          <w:rFonts w:ascii="Times New Roman" w:eastAsia="Times New Roman" w:hAnsi="Times New Roman" w:cs="Times New Roman"/>
          <w:sz w:val="28"/>
          <w:szCs w:val="28"/>
        </w:rPr>
        <w:t>до 202</w:t>
      </w:r>
      <w:r w:rsidR="005B6CB5">
        <w:rPr>
          <w:rFonts w:ascii="Times New Roman" w:eastAsia="Times New Roman" w:hAnsi="Times New Roman" w:cs="Times New Roman"/>
          <w:sz w:val="28"/>
          <w:szCs w:val="28"/>
        </w:rPr>
        <w:t>8</w:t>
      </w:r>
      <w:r w:rsidR="00130475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5811B3C2" w14:textId="77777777" w:rsidR="0085519F" w:rsidRPr="0085519F" w:rsidRDefault="0085519F" w:rsidP="0085519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4"/>
          <w:szCs w:val="28"/>
        </w:rPr>
      </w:pPr>
    </w:p>
    <w:p w14:paraId="3A29ECA6" w14:textId="77777777" w:rsidR="00514DE8" w:rsidRPr="00514DE8" w:rsidRDefault="00514DE8" w:rsidP="00514DE8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15B9434" w14:textId="671ED1E5" w:rsidR="00514DE8" w:rsidRPr="00514DE8" w:rsidRDefault="0022410E" w:rsidP="00514DE8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9B0D69"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="00514DE8" w:rsidRPr="00514DE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14:paraId="71516222" w14:textId="628A26FC" w:rsidR="00514DE8" w:rsidRPr="00514DE8" w:rsidRDefault="00514DE8" w:rsidP="00514DE8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514DE8">
        <w:rPr>
          <w:rFonts w:ascii="Times New Roman" w:eastAsia="Times New Roman" w:hAnsi="Times New Roman" w:cs="Times New Roman"/>
          <w:sz w:val="28"/>
          <w:szCs w:val="28"/>
        </w:rPr>
        <w:t>Гулькевичского района</w:t>
      </w:r>
      <w:r w:rsidRPr="00514DE8">
        <w:rPr>
          <w:rFonts w:ascii="Times New Roman" w:eastAsia="Times New Roman" w:hAnsi="Times New Roman" w:cs="Times New Roman"/>
          <w:sz w:val="28"/>
          <w:szCs w:val="28"/>
        </w:rPr>
        <w:tab/>
      </w:r>
      <w:r w:rsidRPr="00514DE8">
        <w:rPr>
          <w:rFonts w:ascii="Times New Roman" w:eastAsia="Times New Roman" w:hAnsi="Times New Roman" w:cs="Times New Roman"/>
          <w:sz w:val="28"/>
          <w:szCs w:val="28"/>
        </w:rPr>
        <w:tab/>
      </w:r>
      <w:r w:rsidRPr="00514DE8">
        <w:rPr>
          <w:rFonts w:ascii="Times New Roman" w:eastAsia="Times New Roman" w:hAnsi="Times New Roman" w:cs="Times New Roman"/>
          <w:sz w:val="28"/>
          <w:szCs w:val="28"/>
        </w:rPr>
        <w:tab/>
      </w:r>
      <w:r w:rsidRPr="00514DE8">
        <w:rPr>
          <w:rFonts w:ascii="Times New Roman" w:eastAsia="Times New Roman" w:hAnsi="Times New Roman" w:cs="Times New Roman"/>
          <w:sz w:val="28"/>
          <w:szCs w:val="28"/>
        </w:rPr>
        <w:tab/>
      </w:r>
      <w:r w:rsidRPr="00514DE8">
        <w:rPr>
          <w:rFonts w:ascii="Times New Roman" w:eastAsia="Times New Roman" w:hAnsi="Times New Roman" w:cs="Times New Roman"/>
          <w:sz w:val="28"/>
          <w:szCs w:val="28"/>
        </w:rPr>
        <w:tab/>
      </w:r>
      <w:r w:rsidRPr="00514DE8">
        <w:rPr>
          <w:rFonts w:ascii="Times New Roman" w:eastAsia="Times New Roman" w:hAnsi="Times New Roman" w:cs="Times New Roman"/>
          <w:sz w:val="28"/>
          <w:szCs w:val="28"/>
        </w:rPr>
        <w:tab/>
      </w:r>
      <w:r w:rsidR="002D281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22410E">
        <w:rPr>
          <w:rFonts w:ascii="Times New Roman" w:eastAsia="Times New Roman" w:hAnsi="Times New Roman" w:cs="Times New Roman"/>
          <w:sz w:val="28"/>
          <w:szCs w:val="28"/>
        </w:rPr>
        <w:t>А.А. Харланов</w:t>
      </w:r>
    </w:p>
    <w:p w14:paraId="5A2EAAFC" w14:textId="77777777" w:rsidR="00457284" w:rsidRPr="00457284" w:rsidRDefault="00457284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27078" w14:textId="77777777" w:rsidR="00457284" w:rsidRDefault="00514DE8" w:rsidP="00514DE8">
      <w:pPr>
        <w:widowControl/>
        <w:tabs>
          <w:tab w:val="left" w:pos="6105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1A818D27" w14:textId="77777777" w:rsidR="00457284" w:rsidRDefault="00457284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10D7AC" w14:textId="77777777" w:rsidR="00457284" w:rsidRDefault="00457284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EDEC3" w14:textId="77777777" w:rsidR="00457284" w:rsidRPr="00457284" w:rsidRDefault="00457284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24D3A8" w14:textId="77777777" w:rsidR="00457284" w:rsidRPr="00457284" w:rsidRDefault="00457284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88E53" w14:textId="77777777" w:rsidR="00457284" w:rsidRPr="00457284" w:rsidRDefault="00457284" w:rsidP="00457284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D8EC22" w14:textId="77777777" w:rsidR="00457284" w:rsidRDefault="00457284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E78FFF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8BF398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0CCC6A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0AA8D7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FC3200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16E113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3C55CCA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855E6A" w14:textId="77777777" w:rsidR="002D281C" w:rsidRDefault="002D281C" w:rsidP="00457284">
      <w:pPr>
        <w:suppressAutoHyphens/>
        <w:autoSpaceDE/>
        <w:autoSpaceDN/>
        <w:adjustRightInd/>
        <w:spacing w:line="10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2D281C" w:rsidSect="0085519F">
      <w:pgSz w:w="11906" w:h="16838"/>
      <w:pgMar w:top="851" w:right="566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EE72" w14:textId="77777777" w:rsidR="001E05D5" w:rsidRDefault="001E05D5" w:rsidP="00457284">
      <w:r>
        <w:separator/>
      </w:r>
    </w:p>
  </w:endnote>
  <w:endnote w:type="continuationSeparator" w:id="0">
    <w:p w14:paraId="17A1D35F" w14:textId="77777777" w:rsidR="001E05D5" w:rsidRDefault="001E05D5" w:rsidP="0045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C463" w14:textId="77777777" w:rsidR="001E05D5" w:rsidRDefault="001E05D5" w:rsidP="00457284">
      <w:r>
        <w:separator/>
      </w:r>
    </w:p>
  </w:footnote>
  <w:footnote w:type="continuationSeparator" w:id="0">
    <w:p w14:paraId="1E9C172A" w14:textId="77777777" w:rsidR="001E05D5" w:rsidRDefault="001E05D5" w:rsidP="00457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53C49"/>
    <w:multiLevelType w:val="hybridMultilevel"/>
    <w:tmpl w:val="2B8048AC"/>
    <w:lvl w:ilvl="0" w:tplc="90C2FD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860"/>
    <w:rsid w:val="00041E71"/>
    <w:rsid w:val="00063CBD"/>
    <w:rsid w:val="000A62DE"/>
    <w:rsid w:val="000B3621"/>
    <w:rsid w:val="00100235"/>
    <w:rsid w:val="00130475"/>
    <w:rsid w:val="00136C54"/>
    <w:rsid w:val="00173881"/>
    <w:rsid w:val="001964DD"/>
    <w:rsid w:val="001A46C4"/>
    <w:rsid w:val="001E05D5"/>
    <w:rsid w:val="00202D5D"/>
    <w:rsid w:val="0022410E"/>
    <w:rsid w:val="00276591"/>
    <w:rsid w:val="002D281C"/>
    <w:rsid w:val="002F320F"/>
    <w:rsid w:val="002F6C03"/>
    <w:rsid w:val="003044B9"/>
    <w:rsid w:val="00386339"/>
    <w:rsid w:val="00420721"/>
    <w:rsid w:val="00457284"/>
    <w:rsid w:val="004B2FC2"/>
    <w:rsid w:val="004C39E1"/>
    <w:rsid w:val="0050282E"/>
    <w:rsid w:val="00514DE8"/>
    <w:rsid w:val="00531985"/>
    <w:rsid w:val="0056521A"/>
    <w:rsid w:val="005B6CB5"/>
    <w:rsid w:val="00612DC3"/>
    <w:rsid w:val="00625544"/>
    <w:rsid w:val="006626CD"/>
    <w:rsid w:val="00682ECD"/>
    <w:rsid w:val="006E49FC"/>
    <w:rsid w:val="00790860"/>
    <w:rsid w:val="0079538F"/>
    <w:rsid w:val="007E0C84"/>
    <w:rsid w:val="007F57B7"/>
    <w:rsid w:val="00820CC6"/>
    <w:rsid w:val="00836DB4"/>
    <w:rsid w:val="0085519F"/>
    <w:rsid w:val="00857465"/>
    <w:rsid w:val="009105B1"/>
    <w:rsid w:val="0093601C"/>
    <w:rsid w:val="00960056"/>
    <w:rsid w:val="009A3853"/>
    <w:rsid w:val="009A600C"/>
    <w:rsid w:val="009B0D69"/>
    <w:rsid w:val="009F7D18"/>
    <w:rsid w:val="00A82019"/>
    <w:rsid w:val="00AC140E"/>
    <w:rsid w:val="00B40950"/>
    <w:rsid w:val="00B51CD1"/>
    <w:rsid w:val="00BE4DCA"/>
    <w:rsid w:val="00BF5DCB"/>
    <w:rsid w:val="00C077BB"/>
    <w:rsid w:val="00C130A1"/>
    <w:rsid w:val="00C1623D"/>
    <w:rsid w:val="00C2326B"/>
    <w:rsid w:val="00C361C2"/>
    <w:rsid w:val="00C56594"/>
    <w:rsid w:val="00CC086D"/>
    <w:rsid w:val="00CC1D2E"/>
    <w:rsid w:val="00CF140B"/>
    <w:rsid w:val="00D00F66"/>
    <w:rsid w:val="00D16F93"/>
    <w:rsid w:val="00D97C39"/>
    <w:rsid w:val="00E35126"/>
    <w:rsid w:val="00EA1E91"/>
    <w:rsid w:val="00F91A98"/>
    <w:rsid w:val="00FB1400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F3BF"/>
  <w15:docId w15:val="{8604D088-138D-4DB2-A4B6-466F895D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0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7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3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5728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57284"/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Символ сноски"/>
    <w:rsid w:val="00457284"/>
  </w:style>
  <w:style w:type="paragraph" w:styleId="a8">
    <w:name w:val="List Paragraph"/>
    <w:basedOn w:val="a"/>
    <w:uiPriority w:val="34"/>
    <w:qFormat/>
    <w:rsid w:val="004B2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CAF6-8443-4E25-9910-6F3E4049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39</cp:revision>
  <cp:lastPrinted>2026-03-05T08:05:00Z</cp:lastPrinted>
  <dcterms:created xsi:type="dcterms:W3CDTF">2019-04-08T07:11:00Z</dcterms:created>
  <dcterms:modified xsi:type="dcterms:W3CDTF">2026-03-13T05:49:00Z</dcterms:modified>
</cp:coreProperties>
</file>